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F4D" w:rsidRDefault="00DF4F4D" w:rsidP="00DF4F4D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Доброкачественные опухоли и воспалительные заболевания, при которых уровень СА 125 не превышает 100 ед./мл:</w:t>
      </w:r>
    </w:p>
    <w:p w:rsidR="00DF4F4D" w:rsidRPr="00DF4F4D" w:rsidRDefault="00DF4F4D" w:rsidP="00DF4F4D">
      <w:pPr>
        <w:pStyle w:val="a6"/>
        <w:numPr>
          <w:ilvl w:val="0"/>
          <w:numId w:val="1"/>
        </w:numPr>
        <w:rPr>
          <w:rFonts w:ascii="Arial" w:hAnsi="Arial" w:cs="Arial"/>
          <w:color w:val="000000"/>
          <w:sz w:val="23"/>
          <w:szCs w:val="23"/>
        </w:rPr>
      </w:pPr>
      <w:proofErr w:type="spellStart"/>
      <w:r w:rsidRPr="00DF4F4D">
        <w:rPr>
          <w:rFonts w:ascii="Arial" w:hAnsi="Arial" w:cs="Arial"/>
          <w:color w:val="000000"/>
          <w:sz w:val="23"/>
          <w:szCs w:val="23"/>
        </w:rPr>
        <w:t>эндометриоз</w:t>
      </w:r>
      <w:proofErr w:type="spellEnd"/>
      <w:r w:rsidRPr="00DF4F4D">
        <w:rPr>
          <w:rFonts w:ascii="Arial" w:hAnsi="Arial" w:cs="Arial"/>
          <w:color w:val="000000"/>
          <w:sz w:val="23"/>
          <w:szCs w:val="23"/>
        </w:rPr>
        <w:t xml:space="preserve"> — 70%;</w:t>
      </w:r>
    </w:p>
    <w:p w:rsidR="00DF4F4D" w:rsidRPr="00DF4F4D" w:rsidRDefault="00DF4F4D" w:rsidP="00DF4F4D">
      <w:pPr>
        <w:pStyle w:val="a6"/>
        <w:numPr>
          <w:ilvl w:val="0"/>
          <w:numId w:val="1"/>
        </w:numPr>
        <w:rPr>
          <w:rFonts w:ascii="Arial" w:hAnsi="Arial" w:cs="Arial"/>
          <w:color w:val="000000"/>
          <w:sz w:val="23"/>
          <w:szCs w:val="23"/>
        </w:rPr>
      </w:pPr>
      <w:r w:rsidRPr="00DF4F4D">
        <w:rPr>
          <w:rFonts w:ascii="Arial" w:hAnsi="Arial" w:cs="Arial"/>
          <w:color w:val="000000"/>
          <w:sz w:val="23"/>
          <w:szCs w:val="23"/>
        </w:rPr>
        <w:t>киста яичников — 70%;</w:t>
      </w:r>
    </w:p>
    <w:p w:rsidR="00DF4F4D" w:rsidRPr="00DF4F4D" w:rsidRDefault="00DF4F4D" w:rsidP="00DF4F4D">
      <w:pPr>
        <w:pStyle w:val="a6"/>
        <w:numPr>
          <w:ilvl w:val="0"/>
          <w:numId w:val="1"/>
        </w:numPr>
        <w:rPr>
          <w:rFonts w:ascii="Arial" w:hAnsi="Arial" w:cs="Arial"/>
          <w:color w:val="000000"/>
          <w:sz w:val="23"/>
          <w:szCs w:val="23"/>
        </w:rPr>
      </w:pPr>
      <w:r w:rsidRPr="00DF4F4D">
        <w:rPr>
          <w:rFonts w:ascii="Arial" w:hAnsi="Arial" w:cs="Arial"/>
          <w:color w:val="000000"/>
          <w:sz w:val="23"/>
          <w:szCs w:val="23"/>
        </w:rPr>
        <w:t>воспаление придатков — 70%;</w:t>
      </w:r>
    </w:p>
    <w:p w:rsidR="00DF4F4D" w:rsidRPr="00DF4F4D" w:rsidRDefault="00DF4F4D" w:rsidP="00DF4F4D">
      <w:pPr>
        <w:pStyle w:val="a6"/>
        <w:numPr>
          <w:ilvl w:val="0"/>
          <w:numId w:val="1"/>
        </w:numPr>
        <w:rPr>
          <w:rFonts w:ascii="Arial" w:hAnsi="Arial" w:cs="Arial"/>
          <w:color w:val="000000"/>
          <w:sz w:val="23"/>
          <w:szCs w:val="23"/>
        </w:rPr>
      </w:pPr>
      <w:r w:rsidRPr="00DF4F4D">
        <w:rPr>
          <w:rFonts w:ascii="Arial" w:hAnsi="Arial" w:cs="Arial"/>
          <w:color w:val="000000"/>
          <w:sz w:val="23"/>
          <w:szCs w:val="23"/>
        </w:rPr>
        <w:t>менструация — 70%;</w:t>
      </w:r>
    </w:p>
    <w:p w:rsidR="00DF4F4D" w:rsidRPr="00DF4F4D" w:rsidRDefault="00DF4F4D" w:rsidP="00DF4F4D">
      <w:pPr>
        <w:pStyle w:val="a6"/>
        <w:numPr>
          <w:ilvl w:val="0"/>
          <w:numId w:val="1"/>
        </w:numPr>
        <w:rPr>
          <w:rFonts w:ascii="Arial" w:hAnsi="Arial" w:cs="Arial"/>
          <w:color w:val="000000"/>
          <w:sz w:val="23"/>
          <w:szCs w:val="23"/>
        </w:rPr>
      </w:pPr>
      <w:r w:rsidRPr="00DF4F4D">
        <w:rPr>
          <w:rFonts w:ascii="Arial" w:hAnsi="Arial" w:cs="Arial"/>
          <w:color w:val="000000"/>
          <w:sz w:val="23"/>
          <w:szCs w:val="23"/>
        </w:rPr>
        <w:t>инфекции, передаваемые половым путем — 70%;</w:t>
      </w:r>
    </w:p>
    <w:p w:rsidR="00DF4F4D" w:rsidRPr="00DF4F4D" w:rsidRDefault="00DF4F4D" w:rsidP="00DF4F4D">
      <w:pPr>
        <w:pStyle w:val="a6"/>
        <w:numPr>
          <w:ilvl w:val="0"/>
          <w:numId w:val="1"/>
        </w:numPr>
        <w:rPr>
          <w:rFonts w:ascii="Arial" w:hAnsi="Arial" w:cs="Arial"/>
          <w:color w:val="000000"/>
          <w:sz w:val="23"/>
          <w:szCs w:val="23"/>
        </w:rPr>
      </w:pPr>
      <w:r w:rsidRPr="00DF4F4D">
        <w:rPr>
          <w:rFonts w:ascii="Arial" w:hAnsi="Arial" w:cs="Arial"/>
          <w:color w:val="000000"/>
          <w:sz w:val="23"/>
          <w:szCs w:val="23"/>
        </w:rPr>
        <w:t>перитонит — 70%;</w:t>
      </w:r>
    </w:p>
    <w:p w:rsidR="00DF4F4D" w:rsidRPr="00DF4F4D" w:rsidRDefault="00DF4F4D" w:rsidP="00DF4F4D">
      <w:pPr>
        <w:pStyle w:val="a6"/>
        <w:numPr>
          <w:ilvl w:val="0"/>
          <w:numId w:val="1"/>
        </w:numPr>
        <w:rPr>
          <w:rFonts w:ascii="Arial" w:hAnsi="Arial" w:cs="Arial"/>
          <w:color w:val="000000"/>
          <w:sz w:val="23"/>
          <w:szCs w:val="23"/>
        </w:rPr>
      </w:pPr>
      <w:r w:rsidRPr="00DF4F4D">
        <w:rPr>
          <w:rFonts w:ascii="Arial" w:hAnsi="Arial" w:cs="Arial"/>
          <w:color w:val="000000"/>
          <w:sz w:val="23"/>
          <w:szCs w:val="23"/>
        </w:rPr>
        <w:t>плеврит — 70%;</w:t>
      </w:r>
    </w:p>
    <w:p w:rsidR="00DF4F4D" w:rsidRPr="00DF4F4D" w:rsidRDefault="00DF4F4D" w:rsidP="00DF4F4D">
      <w:pPr>
        <w:pStyle w:val="a6"/>
        <w:numPr>
          <w:ilvl w:val="0"/>
          <w:numId w:val="1"/>
        </w:numPr>
        <w:rPr>
          <w:rFonts w:ascii="Arial" w:hAnsi="Arial" w:cs="Arial"/>
          <w:color w:val="000000"/>
          <w:sz w:val="23"/>
          <w:szCs w:val="23"/>
        </w:rPr>
      </w:pPr>
      <w:r w:rsidRPr="00DF4F4D">
        <w:rPr>
          <w:rFonts w:ascii="Arial" w:hAnsi="Arial" w:cs="Arial"/>
          <w:color w:val="000000"/>
          <w:sz w:val="23"/>
          <w:szCs w:val="23"/>
        </w:rPr>
        <w:t>хронический гепатит — 70%;</w:t>
      </w:r>
    </w:p>
    <w:p w:rsidR="00DF4F4D" w:rsidRPr="00DF4F4D" w:rsidRDefault="00DF4F4D" w:rsidP="00DF4F4D">
      <w:pPr>
        <w:pStyle w:val="a6"/>
        <w:numPr>
          <w:ilvl w:val="0"/>
          <w:numId w:val="1"/>
        </w:numPr>
        <w:rPr>
          <w:rFonts w:ascii="Arial" w:hAnsi="Arial" w:cs="Arial"/>
          <w:color w:val="000000"/>
          <w:sz w:val="23"/>
          <w:szCs w:val="23"/>
        </w:rPr>
      </w:pPr>
      <w:r w:rsidRPr="00DF4F4D">
        <w:rPr>
          <w:rFonts w:ascii="Arial" w:hAnsi="Arial" w:cs="Arial"/>
          <w:color w:val="000000"/>
          <w:sz w:val="23"/>
          <w:szCs w:val="23"/>
        </w:rPr>
        <w:t>цирроз печени — 70%;</w:t>
      </w:r>
    </w:p>
    <w:p w:rsidR="00DF4F4D" w:rsidRPr="00DF4F4D" w:rsidRDefault="00DF4F4D" w:rsidP="00DF4F4D">
      <w:pPr>
        <w:pStyle w:val="a6"/>
        <w:numPr>
          <w:ilvl w:val="0"/>
          <w:numId w:val="1"/>
        </w:numPr>
        <w:rPr>
          <w:rFonts w:ascii="Arial" w:hAnsi="Arial" w:cs="Arial"/>
          <w:color w:val="000000"/>
          <w:sz w:val="23"/>
          <w:szCs w:val="23"/>
        </w:rPr>
      </w:pPr>
      <w:r w:rsidRPr="00DF4F4D">
        <w:rPr>
          <w:rFonts w:ascii="Arial" w:hAnsi="Arial" w:cs="Arial"/>
          <w:color w:val="000000"/>
          <w:sz w:val="23"/>
          <w:szCs w:val="23"/>
        </w:rPr>
        <w:t>хронический панкреатит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DF4F4D">
        <w:rPr>
          <w:rFonts w:ascii="Arial" w:hAnsi="Arial" w:cs="Arial"/>
          <w:color w:val="000000"/>
          <w:sz w:val="23"/>
          <w:szCs w:val="23"/>
        </w:rPr>
        <w:t>— 70%.</w:t>
      </w:r>
    </w:p>
    <w:p w:rsidR="00DF4F4D" w:rsidRDefault="00DF4F4D" w:rsidP="00DF4F4D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Злокачественные опухоли (уровень СА 125 превышает 100 ед./мл):</w:t>
      </w:r>
    </w:p>
    <w:p w:rsidR="00DF4F4D" w:rsidRPr="00DF4F4D" w:rsidRDefault="00DF4F4D" w:rsidP="00DF4F4D">
      <w:pPr>
        <w:pStyle w:val="a6"/>
        <w:numPr>
          <w:ilvl w:val="0"/>
          <w:numId w:val="2"/>
        </w:numPr>
        <w:rPr>
          <w:rFonts w:ascii="Arial" w:hAnsi="Arial" w:cs="Arial"/>
          <w:color w:val="000000"/>
          <w:sz w:val="23"/>
          <w:szCs w:val="23"/>
        </w:rPr>
      </w:pPr>
      <w:r w:rsidRPr="00DF4F4D">
        <w:rPr>
          <w:rFonts w:ascii="Arial" w:hAnsi="Arial" w:cs="Arial"/>
          <w:color w:val="000000"/>
          <w:sz w:val="23"/>
          <w:szCs w:val="23"/>
        </w:rPr>
        <w:t>рак яичников, матки, эндометрия, фаллопиевых труб — 90%;</w:t>
      </w:r>
    </w:p>
    <w:p w:rsidR="00DF4F4D" w:rsidRPr="00DF4F4D" w:rsidRDefault="00DF4F4D" w:rsidP="00DF4F4D">
      <w:pPr>
        <w:pStyle w:val="a6"/>
        <w:numPr>
          <w:ilvl w:val="0"/>
          <w:numId w:val="2"/>
        </w:numPr>
        <w:rPr>
          <w:rFonts w:ascii="Arial" w:hAnsi="Arial" w:cs="Arial"/>
          <w:color w:val="000000"/>
          <w:sz w:val="23"/>
          <w:szCs w:val="23"/>
        </w:rPr>
      </w:pPr>
      <w:r w:rsidRPr="00DF4F4D">
        <w:rPr>
          <w:rFonts w:ascii="Arial" w:hAnsi="Arial" w:cs="Arial"/>
          <w:color w:val="000000"/>
          <w:sz w:val="23"/>
          <w:szCs w:val="23"/>
        </w:rPr>
        <w:t>рак молочной железы — 90%;</w:t>
      </w:r>
    </w:p>
    <w:p w:rsidR="00DF4F4D" w:rsidRPr="00DF4F4D" w:rsidRDefault="00DF4F4D" w:rsidP="00DF4F4D">
      <w:pPr>
        <w:pStyle w:val="a6"/>
        <w:numPr>
          <w:ilvl w:val="0"/>
          <w:numId w:val="2"/>
        </w:numPr>
        <w:rPr>
          <w:rFonts w:ascii="Arial" w:hAnsi="Arial" w:cs="Arial"/>
          <w:color w:val="000000"/>
          <w:sz w:val="23"/>
          <w:szCs w:val="23"/>
        </w:rPr>
      </w:pPr>
      <w:r w:rsidRPr="00DF4F4D">
        <w:rPr>
          <w:rFonts w:ascii="Arial" w:hAnsi="Arial" w:cs="Arial"/>
          <w:color w:val="000000"/>
          <w:sz w:val="23"/>
          <w:szCs w:val="23"/>
        </w:rPr>
        <w:t>рак поджелудочной железы — 90%;</w:t>
      </w:r>
    </w:p>
    <w:p w:rsidR="00DF4F4D" w:rsidRPr="00DF4F4D" w:rsidRDefault="00DF4F4D" w:rsidP="00DF4F4D">
      <w:pPr>
        <w:pStyle w:val="a6"/>
        <w:numPr>
          <w:ilvl w:val="0"/>
          <w:numId w:val="2"/>
        </w:numPr>
        <w:rPr>
          <w:rFonts w:ascii="Arial" w:hAnsi="Arial" w:cs="Arial"/>
          <w:color w:val="000000"/>
          <w:sz w:val="23"/>
          <w:szCs w:val="23"/>
        </w:rPr>
      </w:pPr>
      <w:r w:rsidRPr="00DF4F4D">
        <w:rPr>
          <w:rFonts w:ascii="Arial" w:hAnsi="Arial" w:cs="Arial"/>
          <w:color w:val="000000"/>
          <w:sz w:val="23"/>
          <w:szCs w:val="23"/>
        </w:rPr>
        <w:t>рак прямой кишки — 90%;</w:t>
      </w:r>
    </w:p>
    <w:p w:rsidR="00DF4F4D" w:rsidRPr="00DF4F4D" w:rsidRDefault="00DF4F4D" w:rsidP="00DF4F4D">
      <w:pPr>
        <w:pStyle w:val="a6"/>
        <w:numPr>
          <w:ilvl w:val="0"/>
          <w:numId w:val="2"/>
        </w:numPr>
        <w:rPr>
          <w:rFonts w:ascii="Arial" w:hAnsi="Arial" w:cs="Arial"/>
          <w:color w:val="000000"/>
          <w:sz w:val="23"/>
          <w:szCs w:val="23"/>
        </w:rPr>
      </w:pPr>
      <w:r w:rsidRPr="00DF4F4D">
        <w:rPr>
          <w:rFonts w:ascii="Arial" w:hAnsi="Arial" w:cs="Arial"/>
          <w:color w:val="000000"/>
          <w:sz w:val="23"/>
          <w:szCs w:val="23"/>
        </w:rPr>
        <w:t>рак желудка — 90%;</w:t>
      </w:r>
    </w:p>
    <w:p w:rsidR="00DF4F4D" w:rsidRPr="00DF4F4D" w:rsidRDefault="00DF4F4D" w:rsidP="00DF4F4D">
      <w:pPr>
        <w:pStyle w:val="a6"/>
        <w:numPr>
          <w:ilvl w:val="0"/>
          <w:numId w:val="2"/>
        </w:numPr>
        <w:rPr>
          <w:rFonts w:ascii="Arial" w:hAnsi="Arial" w:cs="Arial"/>
          <w:color w:val="000000"/>
          <w:sz w:val="23"/>
          <w:szCs w:val="23"/>
        </w:rPr>
      </w:pPr>
      <w:r w:rsidRPr="00DF4F4D">
        <w:rPr>
          <w:rFonts w:ascii="Arial" w:hAnsi="Arial" w:cs="Arial"/>
          <w:color w:val="000000"/>
          <w:sz w:val="23"/>
          <w:szCs w:val="23"/>
        </w:rPr>
        <w:t>рак печени — 90%;</w:t>
      </w:r>
    </w:p>
    <w:p w:rsidR="00DF4F4D" w:rsidRPr="00DF4F4D" w:rsidRDefault="00DF4F4D" w:rsidP="00DF4F4D">
      <w:pPr>
        <w:pStyle w:val="a6"/>
        <w:numPr>
          <w:ilvl w:val="0"/>
          <w:numId w:val="2"/>
        </w:numPr>
        <w:rPr>
          <w:rFonts w:ascii="Arial" w:hAnsi="Arial" w:cs="Arial"/>
          <w:color w:val="000000"/>
          <w:sz w:val="23"/>
          <w:szCs w:val="23"/>
        </w:rPr>
      </w:pPr>
      <w:r w:rsidRPr="00DF4F4D">
        <w:rPr>
          <w:rFonts w:ascii="Arial" w:hAnsi="Arial" w:cs="Arial"/>
          <w:color w:val="000000"/>
          <w:sz w:val="23"/>
          <w:szCs w:val="23"/>
        </w:rPr>
        <w:t>рак легких — 90%;</w:t>
      </w:r>
    </w:p>
    <w:p w:rsidR="00DF4F4D" w:rsidRDefault="00DF4F4D" w:rsidP="00DF4F4D">
      <w:pPr>
        <w:pStyle w:val="a6"/>
        <w:numPr>
          <w:ilvl w:val="0"/>
          <w:numId w:val="2"/>
        </w:numPr>
        <w:rPr>
          <w:rFonts w:ascii="Arial" w:hAnsi="Arial" w:cs="Arial"/>
          <w:color w:val="000000"/>
          <w:sz w:val="23"/>
          <w:szCs w:val="23"/>
        </w:rPr>
      </w:pPr>
      <w:r w:rsidRPr="00DF4F4D">
        <w:rPr>
          <w:rFonts w:ascii="Arial" w:hAnsi="Arial" w:cs="Arial"/>
          <w:color w:val="000000"/>
          <w:sz w:val="23"/>
          <w:szCs w:val="23"/>
        </w:rPr>
        <w:t>другие злокачественные опухоли — 70%.</w:t>
      </w:r>
    </w:p>
    <w:p w:rsidR="00DF4F4D" w:rsidRDefault="00DF4F4D" w:rsidP="00DF4F4D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Расшифровка по болезням</w:t>
      </w:r>
    </w:p>
    <w:p w:rsidR="00DF4F4D" w:rsidRPr="00DF4F4D" w:rsidRDefault="00DF4F4D" w:rsidP="00DF4F4D">
      <w:pPr>
        <w:pStyle w:val="a6"/>
        <w:numPr>
          <w:ilvl w:val="0"/>
          <w:numId w:val="3"/>
        </w:numPr>
        <w:rPr>
          <w:rFonts w:ascii="Arial" w:hAnsi="Arial" w:cs="Arial"/>
          <w:color w:val="000000"/>
          <w:sz w:val="23"/>
          <w:szCs w:val="23"/>
        </w:rPr>
      </w:pPr>
      <w:r w:rsidRPr="00DF4F4D">
        <w:rPr>
          <w:rFonts w:ascii="Arial" w:hAnsi="Arial" w:cs="Arial"/>
          <w:color w:val="000000"/>
          <w:sz w:val="23"/>
          <w:szCs w:val="23"/>
        </w:rPr>
        <w:t>Плеврит - уровень СА 125 в пределах от 35 до 100 ед./мл может быть симптомом плеврита.</w:t>
      </w:r>
    </w:p>
    <w:p w:rsidR="00DF4F4D" w:rsidRPr="00DF4F4D" w:rsidRDefault="00DF4F4D" w:rsidP="00DF4F4D">
      <w:pPr>
        <w:pStyle w:val="a6"/>
        <w:numPr>
          <w:ilvl w:val="0"/>
          <w:numId w:val="3"/>
        </w:numPr>
        <w:rPr>
          <w:rFonts w:ascii="Arial" w:hAnsi="Arial" w:cs="Arial"/>
          <w:color w:val="000000"/>
          <w:sz w:val="23"/>
          <w:szCs w:val="23"/>
        </w:rPr>
      </w:pPr>
      <w:r w:rsidRPr="00DF4F4D">
        <w:rPr>
          <w:rFonts w:ascii="Arial" w:hAnsi="Arial" w:cs="Arial"/>
          <w:color w:val="000000"/>
          <w:sz w:val="23"/>
          <w:szCs w:val="23"/>
        </w:rPr>
        <w:t>Рак легкого - уровень СА 125 выше 100 ед./мл может быть признаком рака легких.</w:t>
      </w:r>
    </w:p>
    <w:p w:rsidR="00DF4F4D" w:rsidRPr="00DF4F4D" w:rsidRDefault="00DF4F4D" w:rsidP="00DF4F4D">
      <w:pPr>
        <w:pStyle w:val="a6"/>
        <w:numPr>
          <w:ilvl w:val="0"/>
          <w:numId w:val="3"/>
        </w:numPr>
        <w:rPr>
          <w:rFonts w:ascii="Arial" w:hAnsi="Arial" w:cs="Arial"/>
          <w:color w:val="000000"/>
          <w:sz w:val="23"/>
          <w:szCs w:val="23"/>
        </w:rPr>
      </w:pPr>
      <w:proofErr w:type="spellStart"/>
      <w:r w:rsidRPr="00DF4F4D">
        <w:rPr>
          <w:rFonts w:ascii="Arial" w:hAnsi="Arial" w:cs="Arial"/>
          <w:color w:val="000000"/>
          <w:sz w:val="23"/>
          <w:szCs w:val="23"/>
        </w:rPr>
        <w:t>Эндометриоз</w:t>
      </w:r>
      <w:proofErr w:type="spellEnd"/>
      <w:r w:rsidRPr="00DF4F4D">
        <w:rPr>
          <w:rFonts w:ascii="Arial" w:hAnsi="Arial" w:cs="Arial"/>
          <w:color w:val="000000"/>
          <w:sz w:val="23"/>
          <w:szCs w:val="23"/>
        </w:rPr>
        <w:t xml:space="preserve"> - уровень СА 125 в пределах от 35 до 100 ед./мл может быть симптомом </w:t>
      </w:r>
      <w:proofErr w:type="spellStart"/>
      <w:r w:rsidRPr="00DF4F4D">
        <w:rPr>
          <w:rFonts w:ascii="Arial" w:hAnsi="Arial" w:cs="Arial"/>
          <w:color w:val="000000"/>
          <w:sz w:val="23"/>
          <w:szCs w:val="23"/>
        </w:rPr>
        <w:t>эндометриоза</w:t>
      </w:r>
      <w:proofErr w:type="spellEnd"/>
      <w:r w:rsidRPr="00DF4F4D">
        <w:rPr>
          <w:rFonts w:ascii="Arial" w:hAnsi="Arial" w:cs="Arial"/>
          <w:color w:val="000000"/>
          <w:sz w:val="23"/>
          <w:szCs w:val="23"/>
        </w:rPr>
        <w:t>.</w:t>
      </w:r>
    </w:p>
    <w:p w:rsidR="00DF4F4D" w:rsidRPr="00DF4F4D" w:rsidRDefault="00DF4F4D" w:rsidP="00DF4F4D">
      <w:pPr>
        <w:pStyle w:val="a6"/>
        <w:numPr>
          <w:ilvl w:val="0"/>
          <w:numId w:val="3"/>
        </w:numPr>
        <w:rPr>
          <w:rFonts w:ascii="Arial" w:hAnsi="Arial" w:cs="Arial"/>
          <w:color w:val="000000"/>
          <w:sz w:val="23"/>
          <w:szCs w:val="23"/>
        </w:rPr>
      </w:pPr>
      <w:r w:rsidRPr="00DF4F4D">
        <w:rPr>
          <w:rFonts w:ascii="Arial" w:hAnsi="Arial" w:cs="Arial"/>
          <w:color w:val="000000"/>
          <w:sz w:val="23"/>
          <w:szCs w:val="23"/>
        </w:rPr>
        <w:t>Перитонит - уровень СА 125 в пределах от 35 до 100 ед./мл может быть симптомом перитонита.</w:t>
      </w:r>
    </w:p>
    <w:p w:rsidR="00DF4F4D" w:rsidRPr="00DF4F4D" w:rsidRDefault="00DF4F4D" w:rsidP="00DF4F4D">
      <w:pPr>
        <w:pStyle w:val="a6"/>
        <w:numPr>
          <w:ilvl w:val="0"/>
          <w:numId w:val="3"/>
        </w:numPr>
        <w:rPr>
          <w:rFonts w:ascii="Arial" w:hAnsi="Arial" w:cs="Arial"/>
          <w:color w:val="000000"/>
          <w:sz w:val="23"/>
          <w:szCs w:val="23"/>
        </w:rPr>
      </w:pPr>
      <w:r w:rsidRPr="00DF4F4D">
        <w:rPr>
          <w:rFonts w:ascii="Arial" w:hAnsi="Arial" w:cs="Arial"/>
          <w:color w:val="000000"/>
          <w:sz w:val="23"/>
          <w:szCs w:val="23"/>
        </w:rPr>
        <w:t>Рак желудка - уровень СА 125 выше 100 ед./мл может быть признаком рака желудка.</w:t>
      </w:r>
    </w:p>
    <w:p w:rsidR="00DF4F4D" w:rsidRPr="00DF4F4D" w:rsidRDefault="00DF4F4D" w:rsidP="00DF4F4D">
      <w:pPr>
        <w:pStyle w:val="a6"/>
        <w:numPr>
          <w:ilvl w:val="0"/>
          <w:numId w:val="3"/>
        </w:numPr>
        <w:rPr>
          <w:rFonts w:ascii="Arial" w:hAnsi="Arial" w:cs="Arial"/>
          <w:color w:val="000000"/>
          <w:sz w:val="23"/>
          <w:szCs w:val="23"/>
        </w:rPr>
      </w:pPr>
      <w:r w:rsidRPr="00DF4F4D">
        <w:rPr>
          <w:rFonts w:ascii="Arial" w:hAnsi="Arial" w:cs="Arial"/>
          <w:color w:val="000000"/>
          <w:sz w:val="23"/>
          <w:szCs w:val="23"/>
        </w:rPr>
        <w:t>Хронический панкреатит - уровень СА 125 в пределах от 35 до 100 ед./мл может быть симптомом хронического панкреатита.</w:t>
      </w:r>
    </w:p>
    <w:p w:rsidR="00DF4F4D" w:rsidRPr="00DF4F4D" w:rsidRDefault="00DF4F4D" w:rsidP="00DF4F4D">
      <w:pPr>
        <w:pStyle w:val="a6"/>
        <w:numPr>
          <w:ilvl w:val="0"/>
          <w:numId w:val="3"/>
        </w:numPr>
        <w:rPr>
          <w:rFonts w:ascii="Arial" w:hAnsi="Arial" w:cs="Arial"/>
          <w:color w:val="000000"/>
          <w:sz w:val="23"/>
          <w:szCs w:val="23"/>
        </w:rPr>
      </w:pPr>
      <w:r w:rsidRPr="00DF4F4D">
        <w:rPr>
          <w:rFonts w:ascii="Arial" w:hAnsi="Arial" w:cs="Arial"/>
          <w:color w:val="000000"/>
          <w:sz w:val="23"/>
          <w:szCs w:val="23"/>
        </w:rPr>
        <w:t>Рак печени - уровень СА 125 выше 100 ед./мл может быть признаком рака печени.</w:t>
      </w:r>
    </w:p>
    <w:p w:rsidR="00DF4F4D" w:rsidRPr="00DF4F4D" w:rsidRDefault="00DF4F4D" w:rsidP="00DF4F4D">
      <w:pPr>
        <w:pStyle w:val="a6"/>
        <w:numPr>
          <w:ilvl w:val="0"/>
          <w:numId w:val="3"/>
        </w:numPr>
        <w:rPr>
          <w:rFonts w:ascii="Arial" w:hAnsi="Arial" w:cs="Arial"/>
          <w:color w:val="000000"/>
          <w:sz w:val="23"/>
          <w:szCs w:val="23"/>
        </w:rPr>
      </w:pPr>
      <w:r w:rsidRPr="00DF4F4D">
        <w:rPr>
          <w:rFonts w:ascii="Arial" w:hAnsi="Arial" w:cs="Arial"/>
          <w:color w:val="000000"/>
          <w:sz w:val="23"/>
          <w:szCs w:val="23"/>
        </w:rPr>
        <w:t>Рак молочной железы - уровень СА 125 выше 100 ед./мл может быть признаком рака молочной железы.</w:t>
      </w:r>
    </w:p>
    <w:p w:rsidR="00DF4F4D" w:rsidRPr="00DF4F4D" w:rsidRDefault="00DF4F4D" w:rsidP="00DF4F4D">
      <w:pPr>
        <w:pStyle w:val="a6"/>
        <w:numPr>
          <w:ilvl w:val="0"/>
          <w:numId w:val="3"/>
        </w:numPr>
        <w:rPr>
          <w:rFonts w:ascii="Arial" w:hAnsi="Arial" w:cs="Arial"/>
          <w:color w:val="000000"/>
          <w:sz w:val="23"/>
          <w:szCs w:val="23"/>
        </w:rPr>
      </w:pPr>
      <w:r w:rsidRPr="00DF4F4D">
        <w:rPr>
          <w:rFonts w:ascii="Arial" w:hAnsi="Arial" w:cs="Arial"/>
          <w:color w:val="000000"/>
          <w:sz w:val="23"/>
          <w:szCs w:val="23"/>
        </w:rPr>
        <w:t>Хронический гепатит - уровень СА 125 в пределах от 35 до 100 ед./мл может быть симптомом хронического гепатита.</w:t>
      </w:r>
    </w:p>
    <w:p w:rsidR="00DF4F4D" w:rsidRPr="00DF4F4D" w:rsidRDefault="00DF4F4D" w:rsidP="00DF4F4D">
      <w:pPr>
        <w:pStyle w:val="a6"/>
        <w:numPr>
          <w:ilvl w:val="0"/>
          <w:numId w:val="3"/>
        </w:numPr>
        <w:rPr>
          <w:rFonts w:ascii="Arial" w:hAnsi="Arial" w:cs="Arial"/>
          <w:color w:val="000000"/>
          <w:sz w:val="23"/>
          <w:szCs w:val="23"/>
        </w:rPr>
      </w:pPr>
      <w:r w:rsidRPr="00DF4F4D">
        <w:rPr>
          <w:rFonts w:ascii="Arial" w:hAnsi="Arial" w:cs="Arial"/>
          <w:color w:val="000000"/>
          <w:sz w:val="23"/>
          <w:szCs w:val="23"/>
        </w:rPr>
        <w:t>Цирроз печени - уровень СА 125 в пределах от 35 до 100 ед./мл может быть симптомом цирроза печени.</w:t>
      </w:r>
    </w:p>
    <w:p w:rsidR="00DF4F4D" w:rsidRPr="00DF4F4D" w:rsidRDefault="00DF4F4D" w:rsidP="00DF4F4D">
      <w:pPr>
        <w:pStyle w:val="a6"/>
        <w:numPr>
          <w:ilvl w:val="0"/>
          <w:numId w:val="3"/>
        </w:numPr>
        <w:rPr>
          <w:rFonts w:ascii="Arial" w:hAnsi="Arial" w:cs="Arial"/>
          <w:color w:val="000000"/>
          <w:sz w:val="23"/>
          <w:szCs w:val="23"/>
        </w:rPr>
      </w:pPr>
      <w:r w:rsidRPr="00DF4F4D">
        <w:rPr>
          <w:rFonts w:ascii="Arial" w:hAnsi="Arial" w:cs="Arial"/>
          <w:color w:val="000000"/>
          <w:sz w:val="23"/>
          <w:szCs w:val="23"/>
        </w:rPr>
        <w:lastRenderedPageBreak/>
        <w:t>Кистозная аномалия яичника - уровень СА 125 в пределах от 35 до 100 ед./мл может быть симптомом кисты яичников.</w:t>
      </w:r>
      <w:r w:rsidRPr="00DF4F4D"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 w:rsidRPr="00DF4F4D">
        <w:rPr>
          <w:rFonts w:ascii="Arial" w:hAnsi="Arial" w:cs="Arial"/>
          <w:color w:val="000000"/>
          <w:sz w:val="23"/>
          <w:szCs w:val="23"/>
        </w:rPr>
        <w:br/>
      </w:r>
    </w:p>
    <w:p w:rsidR="00DF4F4D" w:rsidRPr="00DF4F4D" w:rsidRDefault="00DF4F4D" w:rsidP="00DF4F4D">
      <w:pPr>
        <w:rPr>
          <w:rFonts w:ascii="Arial" w:hAnsi="Arial" w:cs="Arial"/>
          <w:color w:val="000000"/>
          <w:sz w:val="23"/>
          <w:szCs w:val="23"/>
        </w:rPr>
      </w:pPr>
    </w:p>
    <w:sectPr w:rsidR="00DF4F4D" w:rsidRPr="00DF4F4D" w:rsidSect="009C3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05985"/>
    <w:multiLevelType w:val="hybridMultilevel"/>
    <w:tmpl w:val="1D803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DC0FF0"/>
    <w:multiLevelType w:val="hybridMultilevel"/>
    <w:tmpl w:val="225EC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0A5869"/>
    <w:multiLevelType w:val="hybridMultilevel"/>
    <w:tmpl w:val="09BE1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1F3"/>
    <w:rsid w:val="000773B4"/>
    <w:rsid w:val="00086ECE"/>
    <w:rsid w:val="000911F3"/>
    <w:rsid w:val="000B0C68"/>
    <w:rsid w:val="00153705"/>
    <w:rsid w:val="001E60FE"/>
    <w:rsid w:val="00242C17"/>
    <w:rsid w:val="002479A8"/>
    <w:rsid w:val="0043284C"/>
    <w:rsid w:val="0058235E"/>
    <w:rsid w:val="00593826"/>
    <w:rsid w:val="00605340"/>
    <w:rsid w:val="006158C1"/>
    <w:rsid w:val="006A31FF"/>
    <w:rsid w:val="007144E9"/>
    <w:rsid w:val="007A63DE"/>
    <w:rsid w:val="007E5EB1"/>
    <w:rsid w:val="0084385E"/>
    <w:rsid w:val="008D3D60"/>
    <w:rsid w:val="009C3733"/>
    <w:rsid w:val="009F2A51"/>
    <w:rsid w:val="00A17CD6"/>
    <w:rsid w:val="00A24409"/>
    <w:rsid w:val="00B51DCA"/>
    <w:rsid w:val="00B62668"/>
    <w:rsid w:val="00BD1051"/>
    <w:rsid w:val="00BE072B"/>
    <w:rsid w:val="00C01717"/>
    <w:rsid w:val="00CA01B0"/>
    <w:rsid w:val="00CC4E0A"/>
    <w:rsid w:val="00CD1CC0"/>
    <w:rsid w:val="00D06DA5"/>
    <w:rsid w:val="00D73DA8"/>
    <w:rsid w:val="00D83FDD"/>
    <w:rsid w:val="00DF4F4D"/>
    <w:rsid w:val="00E7011C"/>
    <w:rsid w:val="00E91BDB"/>
    <w:rsid w:val="00F3186C"/>
    <w:rsid w:val="00F42CF3"/>
    <w:rsid w:val="00F57E49"/>
    <w:rsid w:val="00FD4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733"/>
  </w:style>
  <w:style w:type="paragraph" w:styleId="2">
    <w:name w:val="heading 2"/>
    <w:basedOn w:val="a"/>
    <w:link w:val="20"/>
    <w:uiPriority w:val="9"/>
    <w:qFormat/>
    <w:rsid w:val="000911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11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91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44C9"/>
    <w:rPr>
      <w:b/>
      <w:bCs/>
    </w:rPr>
  </w:style>
  <w:style w:type="character" w:customStyle="1" w:styleId="apple-converted-space">
    <w:name w:val="apple-converted-space"/>
    <w:basedOn w:val="a0"/>
    <w:rsid w:val="00DF4F4D"/>
  </w:style>
  <w:style w:type="character" w:styleId="a5">
    <w:name w:val="Hyperlink"/>
    <w:basedOn w:val="a0"/>
    <w:uiPriority w:val="99"/>
    <w:semiHidden/>
    <w:unhideWhenUsed/>
    <w:rsid w:val="00DF4F4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F4F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1464</Characters>
  <Application>Microsoft Office Word</Application>
  <DocSecurity>0</DocSecurity>
  <Lines>12</Lines>
  <Paragraphs>3</Paragraphs>
  <ScaleCrop>false</ScaleCrop>
  <Company>Microsoft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2017-06-08T12:18:00Z</dcterms:created>
  <dcterms:modified xsi:type="dcterms:W3CDTF">2017-06-08T12:18:00Z</dcterms:modified>
</cp:coreProperties>
</file>